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F50" w:rsidRPr="00561541" w:rsidRDefault="005F0DA3" w:rsidP="005F0DA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  <w:r w:rsidR="004B1F50" w:rsidRPr="005615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แนวทางการจัดทำรายงานการวิเคราะห์และประเมินความเสี่ยง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4B1F50" w:rsidRPr="00561541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๒๕๖</w:t>
      </w:r>
      <w:r w:rsidR="00D33C87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</w:p>
    <w:p w:rsidR="004B1F50" w:rsidRDefault="004B1F50" w:rsidP="0056154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เพื่อให้การบริหารจัดการความเสี่ยงของทุกส่วนงาน /หน่วยงาน เป็นไปในทิศทางเดียวกันทั่วทั้งมหาวิทยาลัย จึงขอกำหนดแนวทางการจัดทำรายงานการวิเคราะห์และประเมินความเสี่ยง ประจำปีงบประมาณ ๒๕๖</w:t>
      </w:r>
      <w:r w:rsidR="00D33C87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1B12DD" w:rsidRDefault="001B12DD" w:rsidP="0056154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การวิเคราะห์และประเมินความเสี่ยง ให้ส่วนงาน</w:t>
      </w:r>
      <w:r w:rsidR="001C2C39">
        <w:rPr>
          <w:rFonts w:ascii="TH SarabunPSK" w:hAnsi="TH SarabunPSK" w:cs="TH SarabunPSK" w:hint="cs"/>
          <w:sz w:val="32"/>
          <w:szCs w:val="32"/>
          <w:cs/>
        </w:rPr>
        <w:t xml:space="preserve"> /หน่วยงาน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พิจารณาจากพันธกิจหลัก และพันธกิจสนับสนุนของส่วนงาน /หน่วยงาน ซึ่งได้ดำเนินการเป็นไปตามยุทธศาสตร์ของมหาวิทยาลัย และขอให้</w:t>
      </w:r>
      <w:r w:rsidR="00561541">
        <w:rPr>
          <w:rFonts w:ascii="TH SarabunPSK" w:hAnsi="TH SarabunPSK" w:cs="TH SarabunPSK" w:hint="cs"/>
          <w:sz w:val="32"/>
          <w:szCs w:val="32"/>
          <w:cs/>
        </w:rPr>
        <w:t>นำเหตุการณ์ความเสี่ยงในปี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๒๕๖</w:t>
      </w:r>
      <w:r w:rsidR="00D33C87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ที่ไม่สามารถบริหารจัดการได้มาดำเนินการต่อเนื่องในปีงบประมาณ ๒๕๖</w:t>
      </w:r>
      <w:r w:rsidR="001C2C39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ซึ่งสามารถประเมินได้จากการประมาณการความสำเร็จของ</w:t>
      </w:r>
      <w:r w:rsidR="005F0DA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แผนบริหารจัดการความเสี่ยงในช่วง ๙ เดือนที่ผ่านมา </w:t>
      </w:r>
      <w:r w:rsidR="005F0DA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ตุลาคม ๒๕</w:t>
      </w:r>
      <w:r w:rsidR="00D33C87">
        <w:rPr>
          <w:rFonts w:ascii="TH SarabunPSK" w:hAnsi="TH SarabunPSK" w:cs="TH SarabunPSK" w:hint="cs"/>
          <w:sz w:val="32"/>
          <w:szCs w:val="32"/>
          <w:cs/>
        </w:rPr>
        <w:t>๖๒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มิถุนายน ๒๕๖</w:t>
      </w:r>
      <w:r w:rsidR="00D33C87">
        <w:rPr>
          <w:rFonts w:ascii="TH SarabunPSK" w:hAnsi="TH SarabunPSK" w:cs="TH SarabunPSK" w:hint="cs"/>
          <w:sz w:val="32"/>
          <w:szCs w:val="32"/>
          <w:cs/>
        </w:rPr>
        <w:t>๓</w:t>
      </w:r>
      <w:r w:rsidR="005F0DA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ประกอบเข้ากับ</w:t>
      </w:r>
      <w:r w:rsidR="0056154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F0DA3">
        <w:rPr>
          <w:rFonts w:ascii="TH SarabunPSK" w:hAnsi="TH SarabunPSK" w:cs="TH SarabunPSK" w:hint="cs"/>
          <w:sz w:val="32"/>
          <w:szCs w:val="32"/>
          <w:cs/>
        </w:rPr>
        <w:t>วิเคราะห์และ</w:t>
      </w:r>
      <w:r w:rsidR="00561541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ความเสี่ยงที่อาจจะเกิดขึ้นในปีงบประมาณ ๒๕๖</w:t>
      </w:r>
      <w:r w:rsidR="00D33C87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1B12DD" w:rsidRDefault="001B12DD" w:rsidP="0056154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ให้ทุกส่วนงาน /หน่วยงาน วิเคราะห์และประเมินความเสี่ยงให้</w:t>
      </w:r>
      <w:r w:rsidR="001C2C39">
        <w:rPr>
          <w:rFonts w:ascii="TH SarabunPSK" w:hAnsi="TH SarabunPSK" w:cs="TH SarabunPSK" w:hint="cs"/>
          <w:sz w:val="32"/>
          <w:szCs w:val="32"/>
          <w:cs/>
        </w:rPr>
        <w:t>คลอบคลุม</w:t>
      </w:r>
      <w:r>
        <w:rPr>
          <w:rFonts w:ascii="TH SarabunPSK" w:hAnsi="TH SarabunPSK" w:cs="TH SarabunPSK" w:hint="cs"/>
          <w:sz w:val="32"/>
          <w:szCs w:val="32"/>
          <w:cs/>
        </w:rPr>
        <w:t>ทั้ง ๔ ประเภทความเสี่ยง ประกอบด้วย ด้านกลยุทธ์ (</w:t>
      </w:r>
      <w:r>
        <w:rPr>
          <w:rFonts w:ascii="TH SarabunPSK" w:hAnsi="TH SarabunPSK" w:cs="TH SarabunPSK"/>
          <w:sz w:val="32"/>
          <w:szCs w:val="32"/>
        </w:rPr>
        <w:t xml:space="preserve">Strategic Risk) 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ด้านการดำเนินงาน (</w:t>
      </w:r>
      <w:r>
        <w:rPr>
          <w:rFonts w:ascii="TH SarabunPSK" w:hAnsi="TH SarabunPSK" w:cs="TH SarabunPSK"/>
          <w:sz w:val="32"/>
          <w:szCs w:val="32"/>
        </w:rPr>
        <w:t>Operation</w:t>
      </w:r>
      <w:r w:rsidR="001C2C39">
        <w:rPr>
          <w:rFonts w:ascii="TH SarabunPSK" w:hAnsi="TH SarabunPSK" w:cs="TH SarabunPSK"/>
          <w:sz w:val="32"/>
          <w:szCs w:val="32"/>
        </w:rPr>
        <w:t>al</w:t>
      </w:r>
      <w:r>
        <w:rPr>
          <w:rFonts w:ascii="TH SarabunPSK" w:hAnsi="TH SarabunPSK" w:cs="TH SarabunPSK"/>
          <w:sz w:val="32"/>
          <w:szCs w:val="32"/>
        </w:rPr>
        <w:t xml:space="preserve"> Risk) 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ด้านการเงิน (</w:t>
      </w:r>
      <w:r>
        <w:rPr>
          <w:rFonts w:ascii="TH SarabunPSK" w:hAnsi="TH SarabunPSK" w:cs="TH SarabunPSK"/>
          <w:sz w:val="32"/>
          <w:szCs w:val="32"/>
        </w:rPr>
        <w:t xml:space="preserve">Financial Risk) </w:t>
      </w:r>
      <w:r>
        <w:rPr>
          <w:rFonts w:ascii="TH SarabunPSK" w:hAnsi="TH SarabunPSK" w:cs="TH SarabunPSK" w:hint="cs"/>
          <w:sz w:val="32"/>
          <w:szCs w:val="32"/>
          <w:cs/>
        </w:rPr>
        <w:t>และด้านการปฏิบัติตามกฎระเบียบ (</w:t>
      </w:r>
      <w:r>
        <w:rPr>
          <w:rFonts w:ascii="TH SarabunPSK" w:hAnsi="TH SarabunPSK" w:cs="TH SarabunPSK"/>
          <w:sz w:val="32"/>
          <w:szCs w:val="32"/>
        </w:rPr>
        <w:t>Compliance Risk)</w:t>
      </w:r>
    </w:p>
    <w:p w:rsidR="00D33C87" w:rsidRPr="00257A3C" w:rsidRDefault="00D33C87" w:rsidP="00D33C87">
      <w:pPr>
        <w:pStyle w:val="ListParagraph"/>
        <w:numPr>
          <w:ilvl w:val="0"/>
          <w:numId w:val="1"/>
        </w:numPr>
        <w:spacing w:after="2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C6E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ให้ทุกส่วนงาน /หน่วยงาน ทำการวิเคราะห์และประเมินความเสี่ยง</w:t>
      </w:r>
      <w:r w:rsidR="006D2AEF">
        <w:rPr>
          <w:rFonts w:ascii="TH SarabunPSK" w:eastAsia="Calibri" w:hAnsi="TH SarabunPSK" w:cs="TH SarabunPSK" w:hint="cs"/>
          <w:sz w:val="32"/>
          <w:szCs w:val="32"/>
          <w:cs/>
        </w:rPr>
        <w:t>ของการดำเนินงาน</w:t>
      </w:r>
      <w:r w:rsidR="006D2AEF" w:rsidRPr="00596E5A">
        <w:rPr>
          <w:rFonts w:ascii="TH SarabunPSK" w:eastAsia="Calibri" w:hAnsi="TH SarabunPSK" w:cs="TH SarabunPSK"/>
          <w:sz w:val="32"/>
          <w:szCs w:val="32"/>
          <w:cs/>
        </w:rPr>
        <w:t>ที่อาจ</w:t>
      </w:r>
      <w:r w:rsidR="006D2AEF">
        <w:rPr>
          <w:rFonts w:ascii="TH SarabunPSK" w:eastAsia="Calibri" w:hAnsi="TH SarabunPSK" w:cs="TH SarabunPSK" w:hint="cs"/>
          <w:sz w:val="32"/>
          <w:szCs w:val="32"/>
          <w:cs/>
        </w:rPr>
        <w:t>ก่อให้</w:t>
      </w:r>
      <w:r w:rsidR="006D2AEF" w:rsidRPr="00596E5A">
        <w:rPr>
          <w:rFonts w:ascii="TH SarabunPSK" w:eastAsia="Calibri" w:hAnsi="TH SarabunPSK" w:cs="TH SarabunPSK"/>
          <w:sz w:val="32"/>
          <w:szCs w:val="32"/>
          <w:cs/>
        </w:rPr>
        <w:t>เกิดการทุจริต (</w:t>
      </w:r>
      <w:r w:rsidR="006D2AEF" w:rsidRPr="00596E5A">
        <w:rPr>
          <w:rFonts w:ascii="TH SarabunPSK" w:eastAsia="Calibri" w:hAnsi="TH SarabunPSK" w:cs="TH SarabunPSK"/>
          <w:sz w:val="32"/>
          <w:szCs w:val="32"/>
        </w:rPr>
        <w:t xml:space="preserve">Fraud) </w:t>
      </w:r>
      <w:r w:rsidR="006D2AEF" w:rsidRPr="00596E5A">
        <w:rPr>
          <w:rFonts w:ascii="TH SarabunPSK" w:eastAsia="Calibri" w:hAnsi="TH SarabunPSK" w:cs="TH SarabunPSK"/>
          <w:sz w:val="32"/>
          <w:szCs w:val="32"/>
          <w:cs/>
        </w:rPr>
        <w:t>หรือ</w:t>
      </w:r>
      <w:r w:rsidR="006D2AEF">
        <w:rPr>
          <w:rFonts w:ascii="TH SarabunPSK" w:eastAsia="Calibri" w:hAnsi="TH SarabunPSK" w:cs="TH SarabunPSK" w:hint="cs"/>
          <w:sz w:val="32"/>
          <w:szCs w:val="32"/>
          <w:cs/>
        </w:rPr>
        <w:t>ก่อให้เกิด</w:t>
      </w:r>
      <w:r w:rsidR="006D2AEF" w:rsidRPr="00596E5A">
        <w:rPr>
          <w:rFonts w:ascii="TH SarabunPSK" w:eastAsia="Calibri" w:hAnsi="TH SarabunPSK" w:cs="TH SarabunPSK"/>
          <w:sz w:val="32"/>
          <w:szCs w:val="32"/>
          <w:cs/>
        </w:rPr>
        <w:t>การขัดกันระหว่างผลประโยชน์ส่วนตนกับผลประโยชน์ส่วนรวม (</w:t>
      </w:r>
      <w:r w:rsidR="006D2AEF" w:rsidRPr="00596E5A">
        <w:rPr>
          <w:rFonts w:ascii="TH SarabunPSK" w:eastAsia="Calibri" w:hAnsi="TH SarabunPSK" w:cs="TH SarabunPSK"/>
          <w:sz w:val="32"/>
          <w:szCs w:val="32"/>
        </w:rPr>
        <w:t xml:space="preserve">Conflict of Interest) </w:t>
      </w:r>
      <w:r w:rsidR="006D2AEF" w:rsidRPr="00596E5A">
        <w:rPr>
          <w:rFonts w:ascii="TH SarabunPSK" w:eastAsia="Calibri" w:hAnsi="TH SarabunPSK" w:cs="TH SarabunPSK"/>
          <w:sz w:val="32"/>
          <w:szCs w:val="32"/>
          <w:cs/>
        </w:rPr>
        <w:t>ตามแนวทางการประเมินคุณธรรมและความโปร่งใสในการดำเนินงานของหน่วยงานภาครัฐ (</w:t>
      </w:r>
      <w:r w:rsidR="006D2AEF" w:rsidRPr="00596E5A">
        <w:rPr>
          <w:rFonts w:ascii="TH SarabunPSK" w:eastAsia="Calibri" w:hAnsi="TH SarabunPSK" w:cs="TH SarabunPSK"/>
          <w:sz w:val="32"/>
          <w:szCs w:val="32"/>
        </w:rPr>
        <w:t xml:space="preserve">ITA) </w:t>
      </w:r>
      <w:r w:rsidR="006D2AEF" w:rsidRPr="00596E5A">
        <w:rPr>
          <w:rFonts w:ascii="TH SarabunPSK" w:eastAsia="Calibri" w:hAnsi="TH SarabunPSK" w:cs="TH SarabunPSK"/>
          <w:sz w:val="32"/>
          <w:szCs w:val="32"/>
          <w:cs/>
        </w:rPr>
        <w:t>ประจำปีงบประมาณ พ.ศ. ๒๕๖</w:t>
      </w:r>
      <w:r w:rsidR="006D2AEF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1C6E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ตัวชี้วัดที่ ๑๐ เรื่อง การป้องกันการทุจริต </w:t>
      </w:r>
      <w:r w:rsidR="006D2A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ตัวชี้วัดย่อยที่ ๑๐.๑ การดำเนินการเพื่อป้องกันการทุจริต ดังนี้</w:t>
      </w:r>
    </w:p>
    <w:p w:rsidR="00D33C87" w:rsidRPr="001C6EAC" w:rsidRDefault="00D33C87" w:rsidP="00D33C87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C6EA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หากประเมินความเสี่ยงแล้วพบว่า มีระดับความเสี่ยง</w:t>
      </w:r>
      <w:r w:rsidRPr="001C6EAC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ต่ำหรือปานกลาง</w:t>
      </w:r>
      <w:r w:rsidRPr="001C6E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ขอให้ส่วนงาน</w:t>
      </w:r>
      <w:r w:rsidR="001C2C3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C6EAC">
        <w:rPr>
          <w:rFonts w:ascii="TH SarabunPSK" w:hAnsi="TH SarabunPSK" w:cs="TH SarabunPSK"/>
          <w:color w:val="000000" w:themeColor="text1"/>
          <w:sz w:val="32"/>
          <w:szCs w:val="32"/>
          <w:cs/>
        </w:rPr>
        <w:t>/หน่วยงาน ระบุกิจกรรมการควบคุม</w:t>
      </w:r>
      <w:r w:rsidRPr="001C6E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ที่มีอยู่ ที่</w:t>
      </w:r>
      <w:r w:rsidRPr="001C6EA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แสดงถึง</w:t>
      </w:r>
      <w:r w:rsidR="006D2A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มาตรการและ</w:t>
      </w:r>
      <w:r w:rsidRPr="001C6EA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การดำเนินการ</w:t>
      </w:r>
      <w:r w:rsidR="006D2A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 w:rsidRPr="001C6EA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การบริหารจัดการ</w:t>
      </w:r>
      <w:r w:rsidR="006D2A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ความเสี่ยง</w:t>
      </w:r>
      <w:r w:rsidRPr="001C6EA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ที่อาจก่อให้เกิดการทุจริต หรือการขัดกันระหว่างผลประโยชน์ส่วนตนกับผลประโยชน์ส่วนรวม ตามแบบฟอร์มเอกสารหมายเลข ๓</w:t>
      </w:r>
    </w:p>
    <w:p w:rsidR="00D33C87" w:rsidRPr="001C6EAC" w:rsidRDefault="00D33C87" w:rsidP="00D33C87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C6E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</w:t>
      </w:r>
      <w:r w:rsidRPr="001C6EAC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ความเสี่ยงสูงหรือสูงมาก</w:t>
      </w:r>
      <w:r w:rsidRPr="001C6E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ให้ส่วนงาน</w:t>
      </w:r>
      <w:r w:rsidR="001C2C3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C6E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/หน่วยงาน</w:t>
      </w:r>
      <w:r w:rsidR="00237E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วางแผนบริหารจัดการความเสี่ยง ที่เป็นกิจกรรมหรือการดำเนินการที่แสดงถึงการจัดการความเสี่ยง</w:t>
      </w:r>
      <w:r w:rsidRPr="00F3112A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C16051">
        <w:rPr>
          <w:rFonts w:ascii="TH SarabunPSK" w:hAnsi="TH SarabunPSK" w:cs="TH SarabunPSK" w:hint="cs"/>
          <w:sz w:val="32"/>
          <w:szCs w:val="32"/>
          <w:cs/>
        </w:rPr>
        <w:t>อาจก่อให้</w:t>
      </w:r>
      <w:r w:rsidRPr="00F3112A">
        <w:rPr>
          <w:rFonts w:ascii="TH SarabunPSK" w:hAnsi="TH SarabunPSK" w:cs="TH SarabunPSK" w:hint="cs"/>
          <w:sz w:val="32"/>
          <w:szCs w:val="32"/>
          <w:cs/>
        </w:rPr>
        <w:t>เกิดการ</w:t>
      </w:r>
      <w:r w:rsidRPr="00F3112A">
        <w:rPr>
          <w:rFonts w:ascii="TH SarabunPSK" w:hAnsi="TH SarabunPSK" w:cs="TH SarabunPSK"/>
          <w:sz w:val="32"/>
          <w:szCs w:val="32"/>
          <w:cs/>
        </w:rPr>
        <w:t xml:space="preserve">ทุจริต </w:t>
      </w:r>
      <w:r w:rsidRPr="001C6EA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หรือการขัดกันระหว่างผลประโยชน์ส่วนตนกับผลประโยชน์ส่วนรวม</w:t>
      </w:r>
      <w:r w:rsidRPr="001C6E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C6E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ตามแบบฟอร์มเอกสารหมายเลข </w:t>
      </w:r>
      <w:r w:rsidRPr="001C6E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 เพิ่มเติมด้วย</w:t>
      </w:r>
    </w:p>
    <w:p w:rsidR="00561541" w:rsidRDefault="00561541" w:rsidP="0056154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ให้ทุกส่วนงาน /หน่วยงาน ใช้แบบฟอร์มและเอกสารสำหรับการวิเคราะห์และประเมินความเสี่ยงตามที่มหาวิทยาลัยกำหนด โดยสามารถดาวน์โหลดที่</w:t>
      </w:r>
      <w:r w:rsidR="00D33C87">
        <w:rPr>
          <w:rFonts w:ascii="TH SarabunPSK" w:hAnsi="TH SarabunPSK" w:cs="TH SarabunPSK" w:hint="cs"/>
          <w:sz w:val="32"/>
          <w:szCs w:val="32"/>
          <w:cs/>
        </w:rPr>
        <w:t>หน้า</w:t>
      </w:r>
      <w:r w:rsidR="00D33C87" w:rsidRPr="001C6E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เว็บ</w:t>
      </w:r>
      <w:r w:rsidR="00D33C87">
        <w:rPr>
          <w:rFonts w:ascii="TH SarabunPSK" w:hAnsi="TH SarabunPSK" w:cs="TH SarabunPSK" w:hint="cs"/>
          <w:sz w:val="32"/>
          <w:szCs w:val="32"/>
          <w:cs/>
        </w:rPr>
        <w:t>ไซต์ของศูนย์บริหารจัดการความเสี่ยง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3C87">
        <w:rPr>
          <w:rFonts w:ascii="TH SarabunPSK" w:hAnsi="TH SarabunPSK" w:cs="TH SarabunPSK" w:hint="cs"/>
          <w:sz w:val="32"/>
          <w:szCs w:val="32"/>
          <w:cs/>
        </w:rPr>
        <w:t xml:space="preserve">ระบบ </w:t>
      </w:r>
      <w:r w:rsidR="00D33C87">
        <w:rPr>
          <w:rFonts w:ascii="TH SarabunPSK" w:hAnsi="TH SarabunPSK" w:cs="TH SarabunPSK"/>
          <w:sz w:val="32"/>
          <w:szCs w:val="32"/>
        </w:rPr>
        <w:t>Intranet</w:t>
      </w:r>
      <w:r w:rsidR="00D33C87" w:rsidRPr="00561541">
        <w:rPr>
          <w:rFonts w:ascii="TH SarabunPSK" w:hAnsi="TH SarabunPSK" w:cs="TH SarabunPSK"/>
          <w:sz w:val="32"/>
          <w:szCs w:val="32"/>
        </w:rPr>
        <w:t xml:space="preserve"> </w:t>
      </w:r>
      <w:r w:rsidR="00D33C87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561541">
        <w:rPr>
          <w:rFonts w:ascii="TH SarabunPSK" w:hAnsi="TH SarabunPSK" w:cs="TH SarabunPSK"/>
          <w:sz w:val="32"/>
          <w:szCs w:val="32"/>
        </w:rPr>
        <w:t>http://intranet.mahidol/op/orau/jr/</w:t>
      </w:r>
      <w:r w:rsidR="005F0DA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33C87" w:rsidRPr="00D33C87" w:rsidRDefault="00D33C87" w:rsidP="00D33C8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F0DA3" w:rsidRDefault="00561541" w:rsidP="0056154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กำหนดให้ส่วนงาน</w:t>
      </w:r>
      <w:r w:rsidR="001C2C39">
        <w:rPr>
          <w:rFonts w:ascii="TH SarabunPSK" w:hAnsi="TH SarabunPSK" w:cs="TH SarabunPSK"/>
          <w:sz w:val="32"/>
          <w:szCs w:val="32"/>
        </w:rPr>
        <w:t xml:space="preserve"> </w:t>
      </w:r>
      <w:r w:rsidR="001C2C39">
        <w:rPr>
          <w:rFonts w:ascii="TH SarabunPSK" w:hAnsi="TH SarabunPSK" w:cs="TH SarabunPSK" w:hint="cs"/>
          <w:sz w:val="32"/>
          <w:szCs w:val="32"/>
          <w:cs/>
        </w:rPr>
        <w:t>/หน่วยงาน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นำเหตุการณ์ความเสี่ยงที่อยู่ในระดับความเสี่ยงสูง (โซนสีส้ม) และระดับความเสี่ยงสูงมาก (โซนสีแดง) มาจัดทำแผนบริหารจัดการความเสี่ยงเพื่อกำหนดแนวทางการจัดการความเสี่ยงที่เหมาะสม และรายงานผลการบริหารจัดการความเสี่ยงตามแผนฯ</w:t>
      </w:r>
      <w:r w:rsidR="003713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ต่อมหาวิทยาลัยทุก ๖ เดือน</w:t>
      </w:r>
      <w:r w:rsidR="005F0DA3">
        <w:rPr>
          <w:rFonts w:ascii="TH SarabunPSK" w:hAnsi="TH SarabunPSK" w:cs="TH SarabunPSK"/>
          <w:sz w:val="32"/>
          <w:szCs w:val="32"/>
        </w:rPr>
        <w:t xml:space="preserve"> </w:t>
      </w:r>
    </w:p>
    <w:p w:rsidR="00561541" w:rsidRDefault="005F0DA3" w:rsidP="0056154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หากส่วนงาน /หน่วยงาน ไม่มีเหตุการณ์ความเสี่ยงที่ต้องจัดทำแผน</w:t>
      </w:r>
      <w:r w:rsidR="00237E54">
        <w:rPr>
          <w:rFonts w:ascii="TH SarabunPSK" w:hAnsi="TH SarabunPSK" w:cs="TH SarabunPSK" w:hint="cs"/>
          <w:sz w:val="32"/>
          <w:szCs w:val="32"/>
          <w:cs/>
        </w:rPr>
        <w:t>ฯ</w:t>
      </w:r>
      <w:r w:rsidR="003713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รายงานต่อมหาวิทยาลัยติดต่อกันมากกว่า ๑ ปี ควรคำนึงปัจจัยภายนอกที่อาจจะส่งผลต่อภารกิจของส่วนงาน /หน่วยงาน </w:t>
      </w:r>
      <w:r w:rsidR="00AC028F">
        <w:rPr>
          <w:rFonts w:ascii="TH SarabunPSK" w:hAnsi="TH SarabunPSK" w:cs="TH SarabunPSK" w:hint="cs"/>
          <w:sz w:val="32"/>
          <w:szCs w:val="32"/>
          <w:cs/>
        </w:rPr>
        <w:t>แล้วนำมาวิเคราะห</w:t>
      </w:r>
      <w:r w:rsidR="00AC028F">
        <w:rPr>
          <w:rFonts w:ascii="TH SarabunPSK" w:hAnsi="TH SarabunPSK" w:cs="TH SarabunPSK"/>
          <w:sz w:val="32"/>
          <w:szCs w:val="32"/>
          <w:cs/>
        </w:rPr>
        <w:t>์</w:t>
      </w:r>
      <w:r w:rsidR="00AC028F">
        <w:rPr>
          <w:rFonts w:ascii="TH SarabunPSK" w:hAnsi="TH SarabunPSK" w:cs="TH SarabunPSK" w:hint="cs"/>
          <w:sz w:val="32"/>
          <w:szCs w:val="32"/>
          <w:cs/>
        </w:rPr>
        <w:t xml:space="preserve">ความเสี่ยงร่วมด้วย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เพื่อให้สามารถวางแผนบริหารจัดการความเสี่ยงเพื่อรับมือ หรือป้องกันได้อย่างเหมาะสม</w:t>
      </w:r>
    </w:p>
    <w:p w:rsidR="00561541" w:rsidRDefault="00561541" w:rsidP="005F0DA3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ให้ทุกส่วนงาน จัดส่งรายงานการวิเคราะห์และประเมินความเสี่ยง ภายในวันที่ </w:t>
      </w:r>
      <w:r w:rsidR="00D33C87">
        <w:rPr>
          <w:rFonts w:ascii="TH SarabunPSK" w:hAnsi="TH SarabunPSK" w:cs="TH SarabunPSK" w:hint="cs"/>
          <w:sz w:val="32"/>
          <w:szCs w:val="32"/>
          <w:cs/>
        </w:rPr>
        <w:t>๓๑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กรกฎาคม ๒๕๖</w:t>
      </w:r>
      <w:r w:rsidR="00D33C87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และจัดส่งไฟล์มาทางอีเมล์ </w:t>
      </w:r>
      <w:r w:rsidR="005F0DA3" w:rsidRPr="005F0DA3">
        <w:rPr>
          <w:rFonts w:ascii="TH SarabunPSK" w:hAnsi="TH SarabunPSK" w:cs="TH SarabunPSK"/>
          <w:sz w:val="32"/>
          <w:szCs w:val="32"/>
        </w:rPr>
        <w:t>murmc@mahidol.ac.th</w:t>
      </w:r>
    </w:p>
    <w:p w:rsidR="005F0DA3" w:rsidRPr="005F0DA3" w:rsidRDefault="005F0DA3" w:rsidP="005F0DA3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561541" w:rsidRPr="005F0DA3" w:rsidRDefault="00561541" w:rsidP="005F0DA3">
      <w:pPr>
        <w:ind w:left="720" w:firstLine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0D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หากต้องการสอบถามข้อมูลเพิ่มเติม หรือมีข้อสงสัย สามารถติดต่อได้ที่ </w:t>
      </w:r>
      <w:r w:rsidR="005F0DA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5F0D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ศูนย์บริหารจัดการความเสี่ยง ม.มหิดล </w:t>
      </w:r>
      <w:r w:rsidR="00AF1676">
        <w:rPr>
          <w:rFonts w:ascii="TH SarabunPSK" w:hAnsi="TH SarabunPSK" w:cs="TH SarabunPSK" w:hint="cs"/>
          <w:b/>
          <w:bCs/>
          <w:sz w:val="32"/>
          <w:szCs w:val="32"/>
          <w:cs/>
        </w:rPr>
        <w:t>๐๒</w:t>
      </w:r>
      <w:r w:rsidR="00420AEF" w:rsidRPr="005F0DA3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AF1676">
        <w:rPr>
          <w:rFonts w:ascii="TH SarabunPSK" w:hAnsi="TH SarabunPSK" w:cs="TH SarabunPSK" w:hint="cs"/>
          <w:b/>
          <w:bCs/>
          <w:sz w:val="32"/>
          <w:szCs w:val="32"/>
          <w:cs/>
        </w:rPr>
        <w:t>๘๔๙</w:t>
      </w:r>
      <w:r w:rsidR="00420AEF" w:rsidRPr="005F0DA3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AF1676">
        <w:rPr>
          <w:rFonts w:ascii="TH SarabunPSK" w:hAnsi="TH SarabunPSK" w:cs="TH SarabunPSK" w:hint="cs"/>
          <w:b/>
          <w:bCs/>
          <w:sz w:val="32"/>
          <w:szCs w:val="32"/>
          <w:cs/>
        </w:rPr>
        <w:t>๖๑๕๒-๕</w:t>
      </w:r>
      <w:r w:rsidR="00420AEF" w:rsidRPr="005F0D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หรือทางอีเมล์</w:t>
      </w:r>
      <w:r w:rsidRPr="005F0D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F0DA3" w:rsidRPr="005F0DA3">
        <w:rPr>
          <w:rFonts w:ascii="TH SarabunPSK" w:hAnsi="TH SarabunPSK" w:cs="TH SarabunPSK"/>
          <w:b/>
          <w:bCs/>
          <w:sz w:val="32"/>
          <w:szCs w:val="32"/>
        </w:rPr>
        <w:t>murmc@mahidol.ac.th</w:t>
      </w:r>
    </w:p>
    <w:sectPr w:rsidR="00561541" w:rsidRPr="005F0DA3" w:rsidSect="00AC028F">
      <w:pgSz w:w="11906" w:h="16838"/>
      <w:pgMar w:top="993" w:right="144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7E6C"/>
    <w:multiLevelType w:val="hybridMultilevel"/>
    <w:tmpl w:val="2038591C"/>
    <w:lvl w:ilvl="0" w:tplc="EC4A5F8E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023FD5"/>
    <w:multiLevelType w:val="hybridMultilevel"/>
    <w:tmpl w:val="E3BE7806"/>
    <w:lvl w:ilvl="0" w:tplc="9C8AD66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50"/>
    <w:rsid w:val="000728DE"/>
    <w:rsid w:val="001B12DD"/>
    <w:rsid w:val="001C2C39"/>
    <w:rsid w:val="00237E54"/>
    <w:rsid w:val="003713A1"/>
    <w:rsid w:val="00420AEF"/>
    <w:rsid w:val="004B1F50"/>
    <w:rsid w:val="00561541"/>
    <w:rsid w:val="005F0DA3"/>
    <w:rsid w:val="006D2AEF"/>
    <w:rsid w:val="008727AA"/>
    <w:rsid w:val="00893B04"/>
    <w:rsid w:val="00AC028F"/>
    <w:rsid w:val="00AF1676"/>
    <w:rsid w:val="00C16051"/>
    <w:rsid w:val="00CA274D"/>
    <w:rsid w:val="00D33C87"/>
    <w:rsid w:val="00DB7F13"/>
    <w:rsid w:val="00FD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41CFC"/>
  <w15:docId w15:val="{9895324F-1526-4980-91A8-553F65AD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2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5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cp:lastPrinted>2020-02-25T06:35:00Z</cp:lastPrinted>
  <dcterms:created xsi:type="dcterms:W3CDTF">2020-02-25T07:24:00Z</dcterms:created>
  <dcterms:modified xsi:type="dcterms:W3CDTF">2020-02-28T07:17:00Z</dcterms:modified>
</cp:coreProperties>
</file>